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B40" w:rsidRDefault="009A0B40" w:rsidP="009A0B40">
      <w:bookmarkStart w:id="0" w:name="_GoBack"/>
      <w:bookmarkEnd w:id="0"/>
    </w:p>
    <w:p w:rsidR="009A0B40" w:rsidRPr="00E67F22" w:rsidRDefault="009A0B40" w:rsidP="009A0B40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2"/>
          <w:szCs w:val="42"/>
          <w:lang w:eastAsia="ru-RU"/>
        </w:rPr>
      </w:pPr>
      <w:r w:rsidRPr="00E67F22">
        <w:rPr>
          <w:rFonts w:ascii="Arial" w:eastAsia="Times New Roman" w:hAnsi="Arial" w:cs="Arial"/>
          <w:b/>
          <w:bCs/>
          <w:color w:val="000000"/>
          <w:kern w:val="36"/>
          <w:sz w:val="42"/>
          <w:szCs w:val="42"/>
          <w:lang w:eastAsia="ru-RU"/>
        </w:rPr>
        <w:t>Расписание ОГЭ 2026</w:t>
      </w:r>
    </w:p>
    <w:p w:rsidR="009A0B40" w:rsidRPr="00E67F22" w:rsidRDefault="009A0B40" w:rsidP="009A0B40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5" w:history="1">
        <w:r w:rsidRPr="00E67F22">
          <w:rPr>
            <w:rFonts w:ascii="Arial" w:eastAsia="Times New Roman" w:hAnsi="Arial" w:cs="Arial"/>
            <w:color w:val="5869DA"/>
            <w:sz w:val="20"/>
            <w:szCs w:val="20"/>
            <w:u w:val="single"/>
            <w:bdr w:val="none" w:sz="0" w:space="0" w:color="auto" w:frame="1"/>
            <w:lang w:eastAsia="ru-RU"/>
          </w:rPr>
          <w:t>О</w:t>
        </w:r>
        <w:r w:rsidRPr="00E67F22">
          <w:rPr>
            <w:rFonts w:ascii="Arial" w:eastAsia="Times New Roman" w:hAnsi="Arial" w:cs="Arial"/>
            <w:color w:val="5869DA"/>
            <w:sz w:val="20"/>
            <w:szCs w:val="20"/>
            <w:u w:val="single"/>
            <w:bdr w:val="none" w:sz="0" w:space="0" w:color="auto" w:frame="1"/>
            <w:lang w:eastAsia="ru-RU"/>
          </w:rPr>
          <w:t>Г</w:t>
        </w:r>
        <w:r w:rsidRPr="00E67F22">
          <w:rPr>
            <w:rFonts w:ascii="Arial" w:eastAsia="Times New Roman" w:hAnsi="Arial" w:cs="Arial"/>
            <w:color w:val="5869DA"/>
            <w:sz w:val="20"/>
            <w:szCs w:val="20"/>
            <w:u w:val="single"/>
            <w:bdr w:val="none" w:sz="0" w:space="0" w:color="auto" w:frame="1"/>
            <w:lang w:eastAsia="ru-RU"/>
          </w:rPr>
          <w:t>Э</w:t>
        </w:r>
      </w:hyperlink>
    </w:p>
    <w:p w:rsidR="009A0B40" w:rsidRPr="00E67F22" w:rsidRDefault="009A0B40" w:rsidP="009A0B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67F22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Проект приказа </w:t>
      </w:r>
      <w:proofErr w:type="spellStart"/>
      <w:r w:rsidRPr="00E67F22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Минпросвещения</w:t>
      </w:r>
      <w:proofErr w:type="spellEnd"/>
      <w:r w:rsidRPr="00E67F22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России и </w:t>
      </w:r>
      <w:proofErr w:type="spellStart"/>
      <w:r w:rsidRPr="00E67F22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Рособрнадзора</w:t>
      </w:r>
      <w:proofErr w:type="spellEnd"/>
      <w:r w:rsidRPr="00E67F22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«Об утверждении единого расписания и продолжительности проведения основного государственного экзамена».</w:t>
      </w:r>
      <w:r w:rsidRPr="00E67F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67F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hyperlink r:id="rId6" w:history="1">
        <w:proofErr w:type="gramStart"/>
        <w:r w:rsidRPr="00E67F22">
          <w:rPr>
            <w:rFonts w:ascii="Arial" w:eastAsia="Times New Roman" w:hAnsi="Arial" w:cs="Arial"/>
            <w:color w:val="3763C2"/>
            <w:sz w:val="23"/>
            <w:szCs w:val="23"/>
            <w:u w:val="single"/>
            <w:bdr w:val="none" w:sz="0" w:space="0" w:color="auto" w:frame="1"/>
            <w:lang w:eastAsia="ru-RU"/>
          </w:rPr>
          <w:t>ОГЭ 2026.</w:t>
        </w:r>
        <w:r w:rsidRPr="00E67F22">
          <w:rPr>
            <w:rFonts w:ascii="Arial" w:eastAsia="Times New Roman" w:hAnsi="Arial" w:cs="Arial"/>
            <w:color w:val="3763C2"/>
            <w:sz w:val="23"/>
            <w:szCs w:val="23"/>
            <w:u w:val="single"/>
            <w:bdr w:val="none" w:sz="0" w:space="0" w:color="auto" w:frame="1"/>
            <w:lang w:eastAsia="ru-RU"/>
          </w:rPr>
          <w:t>d</w:t>
        </w:r>
        <w:r w:rsidRPr="00E67F22">
          <w:rPr>
            <w:rFonts w:ascii="Arial" w:eastAsia="Times New Roman" w:hAnsi="Arial" w:cs="Arial"/>
            <w:color w:val="3763C2"/>
            <w:sz w:val="23"/>
            <w:szCs w:val="23"/>
            <w:u w:val="single"/>
            <w:bdr w:val="none" w:sz="0" w:space="0" w:color="auto" w:frame="1"/>
            <w:lang w:eastAsia="ru-RU"/>
          </w:rPr>
          <w:t>ocx</w:t>
        </w:r>
      </w:hyperlink>
      <w:r w:rsidRPr="00E67F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hyperlink r:id="rId7" w:history="1">
        <w:r w:rsidRPr="00E67F22">
          <w:rPr>
            <w:rFonts w:ascii="Arial" w:eastAsia="Times New Roman" w:hAnsi="Arial" w:cs="Arial"/>
            <w:color w:val="3763C2"/>
            <w:sz w:val="23"/>
            <w:szCs w:val="23"/>
            <w:u w:val="single"/>
            <w:bdr w:val="none" w:sz="0" w:space="0" w:color="auto" w:frame="1"/>
            <w:lang w:eastAsia="ru-RU"/>
          </w:rPr>
          <w:t>ОГЭ 2026.pdf</w:t>
        </w:r>
      </w:hyperlink>
      <w:r w:rsidRPr="00E67F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67F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67F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67F22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Досрочный период</w:t>
      </w:r>
      <w:r w:rsidRPr="00E67F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67F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21 апреля (вторник) — математика;</w:t>
      </w:r>
      <w:r w:rsidRPr="00E67F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24 апреля (пятница) — русский язык;</w:t>
      </w:r>
      <w:r w:rsidRPr="00E67F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28 апреля (вторник) — информатика, литература, обществознание, химия;</w:t>
      </w:r>
      <w:r w:rsidRPr="00E67F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6 мая (среда) — биология, география, иностранные языки (английский, испанский, немецкий, французский), история, физика.</w:t>
      </w:r>
      <w:proofErr w:type="gramEnd"/>
      <w:r w:rsidRPr="00E67F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67F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E67F2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Резервные дни</w:t>
      </w:r>
      <w:r w:rsidRPr="00E67F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67F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12 мая (вторник) — математика;</w:t>
      </w:r>
      <w:r w:rsidRPr="00E67F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13 мая (среда) — информатика, литература, обществознание, химия;</w:t>
      </w:r>
      <w:r w:rsidRPr="00E67F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14 мая (четверг) — биология, география, иностранные языки (английский, испанский, немецкий, французский), история, физика;</w:t>
      </w:r>
      <w:r w:rsidRPr="00E67F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15 мая (пятница) — русский язык;</w:t>
      </w:r>
      <w:r w:rsidRPr="00E67F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18 мая (понедельник) — по всем учебным предметам;</w:t>
      </w:r>
      <w:r w:rsidRPr="00E67F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67F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67F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67F22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Основной период</w:t>
      </w:r>
      <w:r w:rsidRPr="00E67F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67F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 июня (вторник) — математика;</w:t>
      </w:r>
      <w:r w:rsidRPr="00E67F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 июня (пятница) — по всем учебным предметам (кроме русского языка и математики);</w:t>
      </w:r>
      <w:proofErr w:type="gramEnd"/>
      <w:r w:rsidRPr="00E67F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E67F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6 июня (суббота) — иностранные языки (английский, испанский, немецкий, французский), информатика;</w:t>
      </w:r>
      <w:r w:rsidRPr="00E67F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9 июня (вторник) — русский язык;</w:t>
      </w:r>
      <w:r w:rsidRPr="00E67F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16 июня (вторник) — по всем учебным предметам (кроме русского языка и математики);</w:t>
      </w:r>
      <w:r w:rsidRPr="00E67F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19 июня (пятница) — по всем учебным предметам (кроме русского языка и математики).</w:t>
      </w:r>
      <w:proofErr w:type="gramEnd"/>
      <w:r w:rsidRPr="00E67F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67F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E67F2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Резервные дни</w:t>
      </w:r>
      <w:r w:rsidRPr="00E67F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67F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29 июня (понедельник) — математика;</w:t>
      </w:r>
      <w:r w:rsidRPr="00E67F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 июля (четверг) — русский язык;</w:t>
      </w:r>
      <w:r w:rsidRPr="00E67F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 июля (пятница) — по всем учебным предметам (кроме русского языка</w:t>
      </w:r>
      <w:r w:rsidRPr="00E67F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 математики);</w:t>
      </w:r>
      <w:r w:rsidRPr="00E67F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6 июля (понедельник) — по всем учебным предметам (кроме русского языка</w:t>
      </w:r>
      <w:r w:rsidRPr="00E67F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 математики);</w:t>
      </w:r>
      <w:r w:rsidRPr="00E67F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67F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67F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67F22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Дополнительный период</w:t>
      </w:r>
      <w:r w:rsidRPr="00E67F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67F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 сентября (четверг) — математика;</w:t>
      </w:r>
      <w:r w:rsidRPr="00E67F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7 сентября (понедельник) — русский язык;</w:t>
      </w:r>
      <w:r w:rsidRPr="00E67F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10 сентября (четверг) — биология, география, история, физика;</w:t>
      </w:r>
      <w:proofErr w:type="gramEnd"/>
      <w:r w:rsidRPr="00E67F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E67F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14 сентября (понедельник) — иностранные языки (английский, испанский, немецкий, французский), информатика, литература, обществознание, химия.</w:t>
      </w:r>
      <w:proofErr w:type="gramEnd"/>
      <w:r w:rsidRPr="00E67F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67F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E67F2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Резервные дни</w:t>
      </w:r>
      <w:r w:rsidRPr="00E67F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67F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21 сентября (понедельник) — русский язык;</w:t>
      </w:r>
      <w:r w:rsidRPr="00E67F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22 сентября (вторник) — математика;</w:t>
      </w:r>
      <w:r w:rsidRPr="00E67F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23 сентября (среда) — по всем учебным предметам (кроме русского языка и математики);</w:t>
      </w:r>
      <w:r w:rsidRPr="00E67F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24 сентября (четверг) — по всем учебным предметам (кроме русского языка и математики);</w:t>
      </w:r>
      <w:r w:rsidRPr="00E67F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25 сентября (пятница) — по всем учебным предметам.</w:t>
      </w:r>
      <w:r w:rsidRPr="00E67F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67F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End"/>
    </w:p>
    <w:p w:rsidR="009A0B40" w:rsidRPr="00E67F22" w:rsidRDefault="009A0B40" w:rsidP="009A0B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67F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ОГЭ по всем учебным предметам начинается в 10.00 по местному времени.</w:t>
      </w:r>
      <w:r w:rsidRPr="00E67F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67F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E67F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Продолжительность ОГЭ по литературе, математике, русскому языку составляет 3 часа 55 минут (235 минут); по истории, обществознанию, физике, химии — 3 часа (180 минут); по биологии, географии, информатике — 2 часа 30 минут (150 минут); по иностранным языкам (английский, испанский, немецкий, французский) (письменная часть) — 2 часа (120 минут); по иностранным языкам (английский, испанский, немецкий, французский) (устная часть) — 15 минут.</w:t>
      </w:r>
      <w:proofErr w:type="gramEnd"/>
      <w:r w:rsidRPr="00E67F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67F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Допускается использование участниками ОГЭ следующих средств обучения и воспитания по соответствующим учебным предметам:</w:t>
      </w:r>
      <w:r w:rsidRPr="00E67F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67F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→ по биологии — линейка, не содержащая справочной информации (далее — линейка), для проведения измерений при выполнении заданий с рисунками; </w:t>
      </w:r>
      <w:proofErr w:type="gramStart"/>
      <w:r w:rsidRPr="00E67F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непрограммируемый калькулятор, обеспечивающий выполнение арифметических вычислений (сложение, вычитание, умножение, деление, извлечение корня) и вычисление тригонометрических функций (</w:t>
      </w:r>
      <w:proofErr w:type="spellStart"/>
      <w:r w:rsidRPr="00E67F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sin</w:t>
      </w:r>
      <w:proofErr w:type="spellEnd"/>
      <w:r w:rsidRPr="00E67F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E67F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cos</w:t>
      </w:r>
      <w:proofErr w:type="spellEnd"/>
      <w:r w:rsidRPr="00E67F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E67F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tg</w:t>
      </w:r>
      <w:proofErr w:type="spellEnd"/>
      <w:r w:rsidRPr="00E67F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E67F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ctg</w:t>
      </w:r>
      <w:proofErr w:type="spellEnd"/>
      <w:r w:rsidRPr="00E67F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E67F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arcsin</w:t>
      </w:r>
      <w:proofErr w:type="spellEnd"/>
      <w:r w:rsidRPr="00E67F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E67F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arccos</w:t>
      </w:r>
      <w:proofErr w:type="spellEnd"/>
      <w:r w:rsidRPr="00E67F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E67F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arctg</w:t>
      </w:r>
      <w:proofErr w:type="spellEnd"/>
      <w:r w:rsidRPr="00E67F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),</w:t>
      </w:r>
      <w:r w:rsidRPr="00E67F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при этом не осуществляющий функции средства связи, хранилища базы данных и не имеющий доступа к сетям передачи данных (в том числе к информационно-телекоммуникационной сети «Интернет») (далее — непрограммируемый калькулятор);</w:t>
      </w:r>
      <w:proofErr w:type="gramEnd"/>
      <w:r w:rsidRPr="00E67F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67F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→ </w:t>
      </w:r>
      <w:proofErr w:type="gramStart"/>
      <w:r w:rsidRPr="00E67F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 географии — линейка для измерения расстояний по топографической карте; непрограммируемый калькулятор; географические атласы для 7-9 классов для решения практических заданий;</w:t>
      </w:r>
      <w:r w:rsidRPr="00E67F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67F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→ по иностранным языкам — технические средства, обеспечивающие воспроизведение аудиозаписей, содержащихся на электронных носителях, для выполнения заданий раздела «</w:t>
      </w:r>
      <w:proofErr w:type="spellStart"/>
      <w:r w:rsidRPr="00E67F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Аудирование</w:t>
      </w:r>
      <w:proofErr w:type="spellEnd"/>
      <w:r w:rsidRPr="00E67F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» КИМ; компьютерная техника, не имеющая доступа к информационно-телекоммуникационной сети «Интернет»; </w:t>
      </w:r>
      <w:proofErr w:type="spellStart"/>
      <w:r w:rsidRPr="00E67F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аудиогарнитура</w:t>
      </w:r>
      <w:proofErr w:type="spellEnd"/>
      <w:r w:rsidRPr="00E67F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для выполнения заданий, предусматривающих устные ответы;</w:t>
      </w:r>
      <w:proofErr w:type="gramEnd"/>
      <w:r w:rsidRPr="00E67F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67F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→ </w:t>
      </w:r>
      <w:proofErr w:type="gramStart"/>
      <w:r w:rsidRPr="00E67F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по информатике — компьютерная техника, не имеющая доступа к информационно-телекоммуникационной сети «Интернет», с установленным программным обеспечением, предоставляющим возможность работы с презентациями, </w:t>
      </w:r>
      <w:r w:rsidRPr="00E67F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редакторами электронных таблиц, текстовыми редакторами, средами программирования;</w:t>
      </w:r>
      <w:r w:rsidRPr="00E67F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67F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→ по литературе — орфографический словарь, позволяющий устанавливать нормативное написание слов; полные тексты художественных произведений, а также сборники лирики;</w:t>
      </w:r>
      <w:r w:rsidRPr="00E67F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67F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→ по математике — линейка для построения чертежей и рисунков;</w:t>
      </w:r>
      <w:proofErr w:type="gramEnd"/>
      <w:r w:rsidRPr="00E67F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справочные материалы, содержащие основные формулы курса математики образовательной программы основного общего образования;</w:t>
      </w:r>
      <w:r w:rsidRPr="00E67F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67F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→ по русскому языку — орфографический словарь, позволяющий устанавливать нормативное написание слов;</w:t>
      </w:r>
      <w:r w:rsidRPr="00E67F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67F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→ по физике — линейка для построения графиков и схем; непрограммируемый калькулятор; лабораторное оборудование для выполнения экспериментального задания;</w:t>
      </w:r>
      <w:r w:rsidRPr="00E67F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67F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→ по химии — линейка для оформления ответа в табличной форме; непрограммируемый калькулятор; комплект химических реактивов и лабораторное оборудование для проведения химических опытов, предусмотренных заданиями; Периодическая система химических элементов Д. И. Менделеева; таблица растворимости солей, кислот и оснований в воде; электрохимический ряд напряжений металлов.</w:t>
      </w:r>
      <w:r w:rsidRPr="00E67F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67F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 день проведения ОГЭ на средствах обучения и воспитания не допускается делать пометки, относящиеся к содержанию заданий КИМ по учебным предметам.</w:t>
      </w:r>
    </w:p>
    <w:p w:rsidR="00063978" w:rsidRDefault="00063978"/>
    <w:sectPr w:rsidR="00063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B40"/>
    <w:rsid w:val="00063978"/>
    <w:rsid w:val="009A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B40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B40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4ege.ru/index.php?do=download&amp;id=3227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4ege.ru/index.php?do=download&amp;id=32276" TargetMode="External"/><Relationship Id="rId5" Type="http://schemas.openxmlformats.org/officeDocument/2006/relationships/hyperlink" Target="https://4ege.ru/gia-in-9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815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2025-12-03T04:59:00Z</dcterms:created>
  <dcterms:modified xsi:type="dcterms:W3CDTF">2025-12-03T05:00:00Z</dcterms:modified>
</cp:coreProperties>
</file>